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446" w:rsidRDefault="00C801E2">
      <w:pPr>
        <w:tabs>
          <w:tab w:val="left" w:pos="1985"/>
          <w:tab w:val="left" w:pos="8931"/>
        </w:tabs>
        <w:spacing w:after="60" w:line="288" w:lineRule="auto"/>
        <w:rPr>
          <w:rFonts w:eastAsia="DengXian"/>
          <w:b/>
          <w:noProof/>
          <w:sz w:val="24"/>
          <w:lang w:eastAsia="en-US"/>
        </w:rPr>
      </w:pPr>
      <w:r>
        <w:rPr>
          <w:rFonts w:eastAsia="DengXian"/>
          <w:b/>
          <w:noProof/>
          <w:sz w:val="24"/>
          <w:lang w:eastAsia="en-US"/>
        </w:rPr>
        <w:t xml:space="preserve">3GPP TSG-RAN WG2 Meeting #108 </w:t>
      </w:r>
      <w:r w:rsidR="008A47FD">
        <w:rPr>
          <w:rFonts w:eastAsia="DengXian"/>
          <w:b/>
          <w:noProof/>
          <w:sz w:val="24"/>
          <w:lang w:eastAsia="en-US"/>
        </w:rPr>
        <w:t xml:space="preserve">                                   </w:t>
      </w:r>
      <w:bookmarkStart w:id="0" w:name="_GoBack"/>
      <w:bookmarkEnd w:id="0"/>
      <w:r w:rsidR="008A47FD" w:rsidRPr="008A47FD">
        <w:rPr>
          <w:rFonts w:eastAsia="DengXian"/>
          <w:b/>
          <w:i/>
          <w:noProof/>
          <w:sz w:val="24"/>
          <w:lang w:eastAsia="en-US"/>
        </w:rPr>
        <w:t>R2-1916104</w:t>
      </w:r>
    </w:p>
    <w:p w:rsidR="000C6446" w:rsidRDefault="00C801E2">
      <w:pPr>
        <w:tabs>
          <w:tab w:val="left" w:pos="1985"/>
          <w:tab w:val="left" w:pos="8931"/>
        </w:tabs>
        <w:spacing w:after="60" w:line="288" w:lineRule="auto"/>
        <w:rPr>
          <w:rFonts w:eastAsiaTheme="minorEastAsia"/>
          <w:b/>
          <w:noProof/>
          <w:sz w:val="24"/>
          <w:lang w:eastAsia="ko-KR"/>
        </w:rPr>
      </w:pPr>
      <w:r>
        <w:rPr>
          <w:rFonts w:eastAsia="DengXian"/>
          <w:b/>
          <w:noProof/>
          <w:sz w:val="24"/>
          <w:lang w:eastAsia="en-US"/>
        </w:rPr>
        <w:t xml:space="preserve">Reno, NV, USA, November 18 – November 22, 2019  </w:t>
      </w:r>
      <w:r>
        <w:rPr>
          <w:rFonts w:eastAsiaTheme="minorEastAsia"/>
          <w:b/>
          <w:noProof/>
          <w:sz w:val="24"/>
          <w:lang w:eastAsia="ko-KR"/>
        </w:rPr>
        <w:t xml:space="preserve">        </w:t>
      </w:r>
    </w:p>
    <w:p w:rsidR="000C6446" w:rsidRDefault="00C801E2">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6.6.3.</w:t>
      </w:r>
      <w:r w:rsidR="00026572">
        <w:rPr>
          <w:rFonts w:ascii="Times New Roman" w:hAnsi="Times New Roman"/>
          <w:noProof/>
          <w:sz w:val="28"/>
          <w:szCs w:val="28"/>
          <w:lang w:val="en-US" w:eastAsia="ko-KR"/>
        </w:rPr>
        <w:t>2</w:t>
      </w:r>
      <w:r>
        <w:rPr>
          <w:rFonts w:ascii="Times New Roman" w:hAnsi="Times New Roman"/>
          <w:noProof/>
          <w:sz w:val="28"/>
          <w:szCs w:val="28"/>
          <w:lang w:val="en-US" w:eastAsia="ko-KR"/>
        </w:rPr>
        <w:t xml:space="preserve"> (FS_NR_NTN_solutions)</w:t>
      </w:r>
    </w:p>
    <w:p w:rsidR="000C6446" w:rsidRDefault="00C801E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0C6446" w:rsidRDefault="00C801E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PDCP enhancement for NTN</w:t>
      </w:r>
    </w:p>
    <w:p w:rsidR="000C6446" w:rsidRDefault="00C801E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0C6446" w:rsidRDefault="00C801E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0C6446" w:rsidRDefault="00C801E2">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w:t>
      </w:r>
      <w:r>
        <w:rPr>
          <w:rFonts w:ascii="Times New Roman" w:eastAsia="맑은 고딕" w:hAnsi="Times New Roman"/>
          <w:sz w:val="22"/>
          <w:lang w:eastAsia="ko-KR"/>
        </w:rPr>
        <w:t>investigate the PDCP retransmission issue during handover.</w:t>
      </w:r>
    </w:p>
    <w:p w:rsidR="000C6446" w:rsidRDefault="000C6446">
      <w:pPr>
        <w:jc w:val="left"/>
        <w:rPr>
          <w:rFonts w:ascii="Times New Roman" w:eastAsia="맑은 고딕" w:hAnsi="Times New Roman"/>
          <w:sz w:val="22"/>
          <w:lang w:eastAsia="ko-KR"/>
        </w:rPr>
      </w:pPr>
    </w:p>
    <w:p w:rsidR="000C6446" w:rsidRDefault="00C801E2">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0C6446" w:rsidRDefault="00C801E2">
      <w:pPr>
        <w:jc w:val="left"/>
        <w:rPr>
          <w:rFonts w:ascii="Times New Roman" w:eastAsia="맑은 고딕" w:hAnsi="Times New Roman"/>
          <w:sz w:val="22"/>
          <w:lang w:eastAsia="ko-KR"/>
        </w:rPr>
      </w:pPr>
      <w:r>
        <w:rPr>
          <w:rFonts w:ascii="Times New Roman" w:eastAsia="맑은 고딕" w:hAnsi="Times New Roman"/>
          <w:sz w:val="22"/>
          <w:lang w:eastAsia="ko-KR"/>
        </w:rPr>
        <w:t>According to TS 38.323 v15.6.0</w:t>
      </w:r>
      <w:r>
        <w:rPr>
          <w:rFonts w:ascii="Times New Roman" w:eastAsia="맑은 고딕" w:hAnsi="Times New Roman" w:hint="eastAsia"/>
          <w:sz w:val="22"/>
          <w:lang w:eastAsia="ko-KR"/>
        </w:rPr>
        <w:t xml:space="preserve">, the </w:t>
      </w:r>
      <w:r>
        <w:rPr>
          <w:rFonts w:ascii="Times New Roman" w:eastAsia="맑은 고딕" w:hAnsi="Times New Roman"/>
          <w:sz w:val="22"/>
          <w:lang w:eastAsia="ko-KR"/>
        </w:rPr>
        <w:t>PDCP retransmission procedure does not consider the remaining PDCP discard timer value. In other words, even if the remaining discard timer value for a PDCP SDU is smaller than the propagation delay, the PDCP entity retransmits the PDCP SDU. Since the RTT is very short in TN environment, it is assumed that most PDCP SDU</w:t>
      </w:r>
      <w:r>
        <w:rPr>
          <w:rFonts w:ascii="Times New Roman" w:eastAsia="맑은 고딕" w:hAnsi="Times New Roman" w:hint="eastAsia"/>
          <w:sz w:val="22"/>
          <w:lang w:eastAsia="ko-KR"/>
        </w:rPr>
        <w:t>s</w:t>
      </w:r>
      <w:r>
        <w:rPr>
          <w:rFonts w:ascii="Times New Roman" w:eastAsia="맑은 고딕" w:hAnsi="Times New Roman"/>
          <w:sz w:val="22"/>
          <w:lang w:eastAsia="ko-KR"/>
        </w:rPr>
        <w:t xml:space="preserve"> can be successfully retransmitted before the expiry of the PDCP discard timer.</w:t>
      </w:r>
    </w:p>
    <w:p w:rsidR="000C6446" w:rsidRDefault="00C801E2">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However, </w:t>
      </w:r>
      <w:r>
        <w:rPr>
          <w:rFonts w:ascii="Times New Roman" w:eastAsia="맑은 고딕" w:hAnsi="Times New Roman"/>
          <w:sz w:val="22"/>
          <w:lang w:eastAsia="ko-KR"/>
        </w:rPr>
        <w:t>in NTN, the maximum of the propagation delay is up to 514ms. It means that the PDCP discard timer expires if the remaining PDCP discard timer value is less than 514ms while the PDCP SDU is retransmitted to the NTN due to large propagation delay. Note that if the PDCP discard timer expires to a PDCP SDU, the PDCP SDU is considered as outdated PDCP SDU.</w:t>
      </w:r>
    </w:p>
    <w:p w:rsidR="000C6446" w:rsidRDefault="00C801E2">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example, in NTN environment, when the PDCP entity performs the PDCP re-establishment, the PDCP entity starts the retransmission of the PDCP SDU from the PDCP SDU#4. In this case, since the remaining PDCP discard timer value for the PDCP SDUs from the PDCP SDU#4 to the PDCP SDU#50 is smaller than the propagation delay, these PDCP SDUs should not be retransmitted. </w:t>
      </w:r>
    </w:p>
    <w:p w:rsidR="000C6446" w:rsidRDefault="00C801E2">
      <w:pPr>
        <w:jc w:val="left"/>
        <w:rPr>
          <w:rFonts w:ascii="Times New Roman" w:eastAsia="맑은 고딕" w:hAnsi="Times New Roman"/>
          <w:sz w:val="22"/>
          <w:lang w:eastAsia="ko-KR"/>
        </w:rPr>
      </w:pPr>
      <w:r>
        <w:object w:dxaOrig="12708" w:dyaOrig="4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52.5pt" o:ole="">
            <v:imagedata r:id="rId14" o:title=""/>
          </v:shape>
          <o:OLEObject Type="Embed" ProgID="Visio.Drawing.15" ShapeID="_x0000_i1025" DrawAspect="Content" ObjectID="_1634722751" r:id="rId15"/>
        </w:object>
      </w:r>
    </w:p>
    <w:p w:rsidR="000C6446" w:rsidRDefault="000C6446">
      <w:pPr>
        <w:jc w:val="left"/>
        <w:rPr>
          <w:rFonts w:ascii="Times New Roman" w:eastAsia="맑은 고딕" w:hAnsi="Times New Roman"/>
          <w:sz w:val="22"/>
          <w:lang w:eastAsia="ko-KR"/>
        </w:rPr>
      </w:pPr>
    </w:p>
    <w:p w:rsidR="000C6446" w:rsidRDefault="00C801E2">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Considering </w:t>
      </w:r>
      <w:r>
        <w:rPr>
          <w:rFonts w:ascii="Times New Roman" w:eastAsia="맑은 고딕" w:hAnsi="Times New Roman"/>
          <w:sz w:val="22"/>
          <w:lang w:eastAsia="ko-KR"/>
        </w:rPr>
        <w:t>that the propagation delay</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in NTN, the legacy PDCP retransmission procedure may cause the unnecessary retransmission. In addition, due to the unnecessary retransmission, the transmission of the new PDCP SDU would be delayed.</w:t>
      </w:r>
    </w:p>
    <w:p w:rsidR="000C6446" w:rsidRDefault="00C801E2">
      <w:pPr>
        <w:jc w:val="left"/>
        <w:rPr>
          <w:rFonts w:ascii="Times New Roman" w:eastAsia="맑은 고딕" w:hAnsi="Times New Roman"/>
          <w:sz w:val="22"/>
          <w:lang w:eastAsia="ko-KR"/>
        </w:rPr>
      </w:pPr>
      <w:r>
        <w:rPr>
          <w:rFonts w:ascii="Times New Roman" w:eastAsia="맑은 고딕" w:hAnsi="Times New Roman"/>
          <w:sz w:val="22"/>
          <w:lang w:eastAsia="ko-KR"/>
        </w:rPr>
        <w:t xml:space="preserve">With the above reasons, we suggest RAN2 to study how to prevent the unnecessary retransmission in PDCP during PDCP re-establishment. </w:t>
      </w:r>
    </w:p>
    <w:p w:rsidR="000C6446" w:rsidRDefault="00C801E2">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RAN2 study how to prevent the unnecessary retransmission in PDCP during PDCP re-establishment. </w:t>
      </w:r>
    </w:p>
    <w:p w:rsidR="000C6446" w:rsidRDefault="00C801E2">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lastRenderedPageBreak/>
        <w:t>Conclusion</w:t>
      </w:r>
    </w:p>
    <w:p w:rsidR="000C6446" w:rsidRDefault="00C801E2">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we </w:t>
      </w:r>
      <w:r>
        <w:rPr>
          <w:rFonts w:ascii="Times New Roman" w:eastAsia="맑은 고딕" w:hAnsi="Times New Roman"/>
          <w:sz w:val="22"/>
          <w:lang w:eastAsia="ko-KR"/>
        </w:rPr>
        <w:t>investigate the PDCP retransmission issue during handover. Based on the above discussion, we propose followings.</w:t>
      </w:r>
    </w:p>
    <w:p w:rsidR="000C6446" w:rsidRDefault="00C801E2">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RAN2 study how to prevent the unnecessary retransmission in PDCP during PDCP re-establishment. </w:t>
      </w:r>
    </w:p>
    <w:p w:rsidR="000C6446" w:rsidRDefault="000C6446">
      <w:pPr>
        <w:jc w:val="left"/>
        <w:rPr>
          <w:rFonts w:ascii="Times New Roman" w:eastAsia="맑은 고딕" w:hAnsi="Times New Roman"/>
          <w:b/>
          <w:sz w:val="22"/>
          <w:lang w:eastAsia="ko-KR"/>
        </w:rPr>
      </w:pPr>
    </w:p>
    <w:sectPr w:rsidR="000C644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D1D" w:rsidRDefault="00304D1D">
      <w:r>
        <w:separator/>
      </w:r>
    </w:p>
  </w:endnote>
  <w:endnote w:type="continuationSeparator" w:id="0">
    <w:p w:rsidR="00304D1D" w:rsidRDefault="00304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446" w:rsidRDefault="000C6446">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D1D" w:rsidRDefault="00304D1D">
      <w:r>
        <w:separator/>
      </w:r>
    </w:p>
  </w:footnote>
  <w:footnote w:type="continuationSeparator" w:id="0">
    <w:p w:rsidR="00304D1D" w:rsidRDefault="00304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446" w:rsidRDefault="00C801E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BDD5F2B"/>
    <w:multiLevelType w:val="multilevel"/>
    <w:tmpl w:val="FCA609F0"/>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2"/>
      <w:numFmt w:val="decimal"/>
      <w:suff w:val="nothing"/>
      <w:lvlText w:val="%1.%2  "/>
      <w:lvlJc w:val="left"/>
      <w:pPr>
        <w:ind w:left="2410" w:hanging="1985"/>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0200F9"/>
    <w:multiLevelType w:val="hybridMultilevel"/>
    <w:tmpl w:val="CFA8ED82"/>
    <w:lvl w:ilvl="0" w:tplc="4BAEE8C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29B0336"/>
    <w:multiLevelType w:val="hybridMultilevel"/>
    <w:tmpl w:val="3A0069F4"/>
    <w:lvl w:ilvl="0" w:tplc="382EA58C">
      <w:numFmt w:val="bullet"/>
      <w:lvlText w:val="-"/>
      <w:lvlJc w:val="left"/>
      <w:pPr>
        <w:ind w:left="760" w:hanging="360"/>
      </w:pPr>
      <w:rPr>
        <w:rFonts w:ascii="Times New Roman" w:eastAsia="맑은 고딕" w:hAnsi="Times New Roman" w:cs="Times New Roman" w:hint="default"/>
      </w:rPr>
    </w:lvl>
    <w:lvl w:ilvl="1" w:tplc="09881B1A">
      <w:start w:val="3"/>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7277890"/>
    <w:multiLevelType w:val="hybridMultilevel"/>
    <w:tmpl w:val="3C842090"/>
    <w:lvl w:ilvl="0" w:tplc="7B12CFF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49484B"/>
    <w:multiLevelType w:val="hybridMultilevel"/>
    <w:tmpl w:val="835E1448"/>
    <w:lvl w:ilvl="0" w:tplc="30E4E5C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C632860"/>
    <w:multiLevelType w:val="hybridMultilevel"/>
    <w:tmpl w:val="3EAEE4B4"/>
    <w:lvl w:ilvl="0" w:tplc="C30400A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4" w15:restartNumberingAfterBreak="0">
    <w:nsid w:val="540A3C67"/>
    <w:multiLevelType w:val="hybridMultilevel"/>
    <w:tmpl w:val="E6FC159C"/>
    <w:lvl w:ilvl="0" w:tplc="8FDA42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39910B3"/>
    <w:multiLevelType w:val="hybridMultilevel"/>
    <w:tmpl w:val="A3B27DDC"/>
    <w:lvl w:ilvl="0" w:tplc="E452D1F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32"/>
  </w:num>
  <w:num w:numId="3">
    <w:abstractNumId w:val="26"/>
  </w:num>
  <w:num w:numId="4">
    <w:abstractNumId w:val="28"/>
  </w:num>
  <w:num w:numId="5">
    <w:abstractNumId w:val="21"/>
  </w:num>
  <w:num w:numId="6">
    <w:abstractNumId w:val="29"/>
  </w:num>
  <w:num w:numId="7">
    <w:abstractNumId w:val="35"/>
  </w:num>
  <w:num w:numId="8">
    <w:abstractNumId w:val="22"/>
  </w:num>
  <w:num w:numId="9">
    <w:abstractNumId w:val="33"/>
  </w:num>
  <w:num w:numId="10">
    <w:abstractNumId w:val="41"/>
  </w:num>
  <w:num w:numId="11">
    <w:abstractNumId w:val="15"/>
  </w:num>
  <w:num w:numId="12">
    <w:abstractNumId w:val="19"/>
  </w:num>
  <w:num w:numId="13">
    <w:abstractNumId w:val="36"/>
  </w:num>
  <w:num w:numId="14">
    <w:abstractNumId w:val="31"/>
  </w:num>
  <w:num w:numId="15">
    <w:abstractNumId w:val="42"/>
  </w:num>
  <w:num w:numId="16">
    <w:abstractNumId w:val="17"/>
  </w:num>
  <w:num w:numId="17">
    <w:abstractNumId w:val="14"/>
  </w:num>
  <w:num w:numId="18">
    <w:abstractNumId w:val="11"/>
  </w:num>
  <w:num w:numId="19">
    <w:abstractNumId w:val="10"/>
  </w:num>
  <w:num w:numId="20">
    <w:abstractNumId w:val="24"/>
  </w:num>
  <w:num w:numId="21">
    <w:abstractNumId w:val="20"/>
  </w:num>
  <w:num w:numId="22">
    <w:abstractNumId w:val="27"/>
  </w:num>
  <w:num w:numId="23">
    <w:abstractNumId w:val="18"/>
  </w:num>
  <w:num w:numId="24">
    <w:abstractNumId w:val="5"/>
  </w:num>
  <w:num w:numId="25">
    <w:abstractNumId w:val="7"/>
  </w:num>
  <w:num w:numId="26">
    <w:abstractNumId w:val="23"/>
  </w:num>
  <w:num w:numId="27">
    <w:abstractNumId w:val="25"/>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6"/>
  </w:num>
  <w:num w:numId="31">
    <w:abstractNumId w:val="39"/>
  </w:num>
  <w:num w:numId="32">
    <w:abstractNumId w:val="3"/>
  </w:num>
  <w:num w:numId="33">
    <w:abstractNumId w:val="40"/>
  </w:num>
  <w:num w:numId="34">
    <w:abstractNumId w:val="12"/>
  </w:num>
  <w:num w:numId="35">
    <w:abstractNumId w:val="3"/>
  </w:num>
  <w:num w:numId="36">
    <w:abstractNumId w:val="3"/>
  </w:num>
  <w:num w:numId="37">
    <w:abstractNumId w:val="3"/>
  </w:num>
  <w:num w:numId="38">
    <w:abstractNumId w:val="13"/>
  </w:num>
  <w:num w:numId="39">
    <w:abstractNumId w:val="9"/>
  </w:num>
  <w:num w:numId="40">
    <w:abstractNumId w:val="6"/>
  </w:num>
  <w:num w:numId="41">
    <w:abstractNumId w:val="34"/>
  </w:num>
  <w:num w:numId="42">
    <w:abstractNumId w:val="37"/>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2"/>
  </w:num>
  <w:num w:numId="45">
    <w:abstractNumId w:val="0"/>
  </w:num>
  <w:num w:numId="46">
    <w:abstractNumId w:val="38"/>
  </w:num>
  <w:num w:numId="47">
    <w:abstractNumId w:val="8"/>
  </w:num>
  <w:num w:numId="4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446"/>
    <w:rsid w:val="00026572"/>
    <w:rsid w:val="000C6446"/>
    <w:rsid w:val="00304D1D"/>
    <w:rsid w:val="00664857"/>
    <w:rsid w:val="008A47FD"/>
    <w:rsid w:val="00C801E2"/>
    <w:rsid w:val="00CE37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af9">
    <w:name w:val="插图题注"/>
    <w:basedOn w:val="a0"/>
    <w:pPr>
      <w:overflowPunct/>
      <w:autoSpaceDE/>
      <w:autoSpaceDN/>
      <w:adjustRightInd/>
      <w:spacing w:after="180"/>
      <w:jc w:val="left"/>
      <w:textAlignment w:val="auto"/>
    </w:pPr>
    <w:rPr>
      <w:rFonts w:ascii="Times New Roman" w:eastAsia="SimSun" w:hAnsi="Times New Roman"/>
      <w:lang w:eastAsia="en-US"/>
    </w:rPr>
  </w:style>
  <w:style w:type="paragraph" w:customStyle="1" w:styleId="afa">
    <w:name w:val="表格题注"/>
    <w:basedOn w:val="a0"/>
    <w:pPr>
      <w:overflowPunct/>
      <w:autoSpaceDE/>
      <w:autoSpaceDN/>
      <w:adjustRightInd/>
      <w:spacing w:after="180"/>
      <w:jc w:val="left"/>
      <w:textAlignment w:val="auto"/>
    </w:pPr>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5020008">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753EB037-84A7-4226-8B24-673035D05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63</TotalTime>
  <Pages>2</Pages>
  <Words>346</Words>
  <Characters>1975</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2317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cp:lastModifiedBy>
  <cp:revision>10</cp:revision>
  <cp:lastPrinted>2017-09-25T07:27:00Z</cp:lastPrinted>
  <dcterms:created xsi:type="dcterms:W3CDTF">2019-11-08T02:43:00Z</dcterms:created>
  <dcterms:modified xsi:type="dcterms:W3CDTF">2019-11-08T03:53:00Z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